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92A4A"/>
          <w:sz w:val="44"/>
        </w:rPr>
        <w:t>508 Audit</w:t>
      </w:r>
    </w:p>
    <w:p>
      <w:pPr>
        <w:jc w:val="center"/>
      </w:pPr>
      <w:r>
        <w:rPr>
          <w:b/>
          <w:color w:val="C4920F"/>
          <w:sz w:val="28"/>
        </w:rPr>
        <w:t>Voluntary Product Accessibility Template (VPAT®) — Sample</w:t>
      </w:r>
    </w:p>
    <w:p/>
    <w:p>
      <w:r>
        <w:rPr>
          <w:b/>
        </w:rPr>
        <w:t xml:space="preserve">Firm (legal entity): </w:t>
      </w:r>
      <w:r>
        <w:t>508Audit LLC</w:t>
      </w:r>
    </w:p>
    <w:p>
      <w:r>
        <w:rPr>
          <w:b/>
        </w:rPr>
        <w:t xml:space="preserve">Evaluator of record: </w:t>
      </w:r>
      <w:r>
        <w:t>N. Clayter (sample)</w:t>
      </w:r>
    </w:p>
    <w:p>
      <w:r>
        <w:rPr>
          <w:b/>
        </w:rPr>
        <w:t xml:space="preserve">Report date: </w:t>
      </w:r>
      <w:r>
        <w:t>2026-06-21</w:t>
      </w:r>
    </w:p>
    <w:p>
      <w:r>
        <w:rPr>
          <w:b/>
        </w:rPr>
        <w:t xml:space="preserve">Product: </w:t>
      </w:r>
      <w:r>
        <w:t>[Sample product — pending validation]</w:t>
      </w:r>
    </w:p>
    <w:p>
      <w:r>
        <w:rPr>
          <w:b/>
        </w:rPr>
        <w:t xml:space="preserve">Version: </w:t>
      </w:r>
      <w:r>
        <w:t>[pending validation]</w:t>
      </w:r>
    </w:p>
    <w:p/>
    <w:p>
      <w:r>
        <w:rPr>
          <w:i/>
          <w:sz w:val="18"/>
        </w:rPr>
        <w:t>Template note: the VPAT® edition and the exact set of standards included in this sample are pending validation against the current ITI template. This document illustrates the ITI reporting structure, the four standard chapters (WCAG, Section 508, Section 504, and EN 301 549), and the four conformance levels. It is not a conformance claim about any 508 Audit product or website.</w:t>
      </w:r>
    </w:p>
    <w:p/>
    <w:p>
      <w:r>
        <w:rPr>
          <w:b/>
          <w:color w:val="192A4A"/>
        </w:rPr>
        <w:t>Conformance levels</w:t>
      </w:r>
    </w:p>
    <w:p>
      <w:pPr>
        <w:pStyle w:val="ListBullet"/>
      </w:pPr>
      <w:r>
        <w:rPr>
          <w:b/>
        </w:rPr>
        <w:t xml:space="preserve">Supports: </w:t>
      </w:r>
      <w:r>
        <w:t>The product fully meets the criterion.</w:t>
      </w:r>
    </w:p>
    <w:p>
      <w:pPr>
        <w:pStyle w:val="ListBullet"/>
      </w:pPr>
      <w:r>
        <w:rPr>
          <w:b/>
        </w:rPr>
        <w:t xml:space="preserve">Partially Supports: </w:t>
      </w:r>
      <w:r>
        <w:t>The product meets some but not all aspects of the criterion.</w:t>
      </w:r>
    </w:p>
    <w:p>
      <w:pPr>
        <w:pStyle w:val="ListBullet"/>
      </w:pPr>
      <w:r>
        <w:rPr>
          <w:b/>
        </w:rPr>
        <w:t xml:space="preserve">Does Not Support: </w:t>
      </w:r>
      <w:r>
        <w:t>The product does not meet the criterion.</w:t>
      </w:r>
    </w:p>
    <w:p>
      <w:pPr>
        <w:pStyle w:val="ListBullet"/>
      </w:pPr>
      <w:r>
        <w:rPr>
          <w:b/>
        </w:rPr>
        <w:t xml:space="preserve">Not Applicable: </w:t>
      </w:r>
      <w:r>
        <w:t>The criterion does not apply to the product.</w:t>
      </w:r>
    </w:p>
    <w:p>
      <w:r>
        <w:br w:type="page"/>
      </w:r>
    </w:p>
    <w:p>
      <w:r>
        <w:rPr>
          <w:b/>
          <w:color w:val="192A4A"/>
          <w:sz w:val="26"/>
        </w:rPr>
        <w:t>Chapter 1: WCAG 2.1 (Level A and AA)</w:t>
      </w:r>
    </w:p>
    <w:p>
      <w:r>
        <w:rPr>
          <w:i/>
          <w:sz w:val="18"/>
        </w:rPr>
        <w:t>Entries are illustrative placeholders pending validation.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Criteria</w:t>
            </w:r>
          </w:p>
        </w:tc>
        <w:tc>
          <w:tcPr>
            <w:tcW w:type="dxa" w:w="2880"/>
          </w:tcPr>
          <w:p>
            <w:r>
              <w:rPr>
                <w:b/>
              </w:rPr>
              <w:t>Level</w:t>
            </w:r>
          </w:p>
        </w:tc>
        <w:tc>
          <w:tcPr>
            <w:tcW w:type="dxa" w:w="2880"/>
          </w:tcPr>
          <w:p>
            <w:r>
              <w:rPr>
                <w:b/>
              </w:rPr>
              <w:t>Remarks &amp; Explanations</w:t>
            </w:r>
          </w:p>
        </w:tc>
      </w:tr>
      <w:tr>
        <w:tc>
          <w:tcPr>
            <w:tcW w:type="dxa" w:w="2880"/>
          </w:tcPr>
          <w:p>
            <w:r>
              <w:t>1.1.1 Non-text Content</w:t>
            </w:r>
          </w:p>
        </w:tc>
        <w:tc>
          <w:tcPr>
            <w:tcW w:type="dxa" w:w="2880"/>
          </w:tcPr>
          <w:p>
            <w:r>
              <w:t>[pending validation]</w:t>
            </w:r>
          </w:p>
        </w:tc>
        <w:tc>
          <w:tcPr>
            <w:tcW w:type="dxa" w:w="2880"/>
          </w:tcPr>
          <w:p>
            <w:r>
              <w:t>[Illustrative] Describe whether non-text content has a text alternative.</w:t>
            </w:r>
          </w:p>
        </w:tc>
      </w:tr>
      <w:tr>
        <w:tc>
          <w:tcPr>
            <w:tcW w:type="dxa" w:w="2880"/>
          </w:tcPr>
          <w:p>
            <w:r>
              <w:t>1.2.2 Captions (Prerecorded)</w:t>
            </w:r>
          </w:p>
        </w:tc>
        <w:tc>
          <w:tcPr>
            <w:tcW w:type="dxa" w:w="2880"/>
          </w:tcPr>
          <w:p>
            <w:r>
              <w:t>[pending validation]</w:t>
            </w:r>
          </w:p>
        </w:tc>
        <w:tc>
          <w:tcPr>
            <w:tcW w:type="dxa" w:w="2880"/>
          </w:tcPr>
          <w:p>
            <w:r>
              <w:t>[Illustrative] Describe captions for prerecorded synchronized media.</w:t>
            </w:r>
          </w:p>
        </w:tc>
      </w:tr>
      <w:tr>
        <w:tc>
          <w:tcPr>
            <w:tcW w:type="dxa" w:w="2880"/>
          </w:tcPr>
          <w:p>
            <w:r>
              <w:t>1.4.3 Contrast (Minimum)</w:t>
            </w:r>
          </w:p>
        </w:tc>
        <w:tc>
          <w:tcPr>
            <w:tcW w:type="dxa" w:w="2880"/>
          </w:tcPr>
          <w:p>
            <w:r>
              <w:t>[pending validation]</w:t>
            </w:r>
          </w:p>
        </w:tc>
        <w:tc>
          <w:tcPr>
            <w:tcW w:type="dxa" w:w="2880"/>
          </w:tcPr>
          <w:p>
            <w:r>
              <w:t>[Illustrative] Describe contrast ratios for text and images of text.</w:t>
            </w:r>
          </w:p>
        </w:tc>
      </w:tr>
      <w:tr>
        <w:tc>
          <w:tcPr>
            <w:tcW w:type="dxa" w:w="2880"/>
          </w:tcPr>
          <w:p>
            <w:r>
              <w:t>2.1.1 Keyboard</w:t>
            </w:r>
          </w:p>
        </w:tc>
        <w:tc>
          <w:tcPr>
            <w:tcW w:type="dxa" w:w="2880"/>
          </w:tcPr>
          <w:p>
            <w:r>
              <w:t>[pending validation]</w:t>
            </w:r>
          </w:p>
        </w:tc>
        <w:tc>
          <w:tcPr>
            <w:tcW w:type="dxa" w:w="2880"/>
          </w:tcPr>
          <w:p>
            <w:r>
              <w:t>[Illustrative] Describe whether all functionality is operable from a keyboard.</w:t>
            </w:r>
          </w:p>
        </w:tc>
      </w:tr>
      <w:tr>
        <w:tc>
          <w:tcPr>
            <w:tcW w:type="dxa" w:w="2880"/>
          </w:tcPr>
          <w:p>
            <w:r>
              <w:t>2.4.7 Focus Visible</w:t>
            </w:r>
          </w:p>
        </w:tc>
        <w:tc>
          <w:tcPr>
            <w:tcW w:type="dxa" w:w="2880"/>
          </w:tcPr>
          <w:p>
            <w:r>
              <w:t>[pending validation]</w:t>
            </w:r>
          </w:p>
        </w:tc>
        <w:tc>
          <w:tcPr>
            <w:tcW w:type="dxa" w:w="2880"/>
          </w:tcPr>
          <w:p>
            <w:r>
              <w:t>[Illustrative] Describe visibility of keyboard focus.</w:t>
            </w:r>
          </w:p>
        </w:tc>
      </w:tr>
      <w:tr>
        <w:tc>
          <w:tcPr>
            <w:tcW w:type="dxa" w:w="2880"/>
          </w:tcPr>
          <w:p>
            <w:r>
              <w:t>3.3.2 Labels or Instructions</w:t>
            </w:r>
          </w:p>
        </w:tc>
        <w:tc>
          <w:tcPr>
            <w:tcW w:type="dxa" w:w="2880"/>
          </w:tcPr>
          <w:p>
            <w:r>
              <w:t>[pending validation]</w:t>
            </w:r>
          </w:p>
        </w:tc>
        <w:tc>
          <w:tcPr>
            <w:tcW w:type="dxa" w:w="2880"/>
          </w:tcPr>
          <w:p>
            <w:r>
              <w:t>[Illustrative] Describe labels and instructions for user input.</w:t>
            </w:r>
          </w:p>
        </w:tc>
      </w:tr>
      <w:tr>
        <w:tc>
          <w:tcPr>
            <w:tcW w:type="dxa" w:w="2880"/>
          </w:tcPr>
          <w:p>
            <w:r>
              <w:t>4.1.2 Name, Role, Value</w:t>
            </w:r>
          </w:p>
        </w:tc>
        <w:tc>
          <w:tcPr>
            <w:tcW w:type="dxa" w:w="2880"/>
          </w:tcPr>
          <w:p>
            <w:r>
              <w:t>[pending validation]</w:t>
            </w:r>
          </w:p>
        </w:tc>
        <w:tc>
          <w:tcPr>
            <w:tcW w:type="dxa" w:w="2880"/>
          </w:tcPr>
          <w:p>
            <w:r>
              <w:t>[Illustrative] Describe name, role, and value exposure for custom components.</w:t>
            </w:r>
          </w:p>
        </w:tc>
      </w:tr>
    </w:tbl>
    <w:p>
      <w:r>
        <w:br w:type="page"/>
      </w:r>
    </w:p>
    <w:p>
      <w:r>
        <w:rPr>
          <w:b/>
          <w:color w:val="192A4A"/>
          <w:sz w:val="26"/>
        </w:rPr>
        <w:t>Chapter 2: Section 508 (36 CFR 1194)</w:t>
      </w:r>
    </w:p>
    <w:p>
      <w:r>
        <w:rPr>
          <w:i/>
          <w:sz w:val="18"/>
        </w:rPr>
        <w:t>Entries are illustrative placeholders pending validation.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Criteria</w:t>
            </w:r>
          </w:p>
        </w:tc>
        <w:tc>
          <w:tcPr>
            <w:tcW w:type="dxa" w:w="2880"/>
          </w:tcPr>
          <w:p>
            <w:r>
              <w:rPr>
                <w:b/>
              </w:rPr>
              <w:t>Level</w:t>
            </w:r>
          </w:p>
        </w:tc>
        <w:tc>
          <w:tcPr>
            <w:tcW w:type="dxa" w:w="2880"/>
          </w:tcPr>
          <w:p>
            <w:r>
              <w:rPr>
                <w:b/>
              </w:rPr>
              <w:t>Remarks &amp; Explanations</w:t>
            </w:r>
          </w:p>
        </w:tc>
      </w:tr>
      <w:tr>
        <w:tc>
          <w:tcPr>
            <w:tcW w:type="dxa" w:w="2880"/>
          </w:tcPr>
          <w:p>
            <w:r>
              <w:t>502.2.1 Compatibility with Assistive Technology</w:t>
            </w:r>
          </w:p>
        </w:tc>
        <w:tc>
          <w:tcPr>
            <w:tcW w:type="dxa" w:w="2880"/>
          </w:tcPr>
          <w:p>
            <w:r>
              <w:t>[pending validation]</w:t>
            </w:r>
          </w:p>
        </w:tc>
        <w:tc>
          <w:tcPr>
            <w:tcW w:type="dxa" w:w="2880"/>
          </w:tcPr>
          <w:p>
            <w:r>
              <w:t>[Illustrative] Describe compatibility with assistive technology.</w:t>
            </w:r>
          </w:p>
        </w:tc>
      </w:tr>
      <w:tr>
        <w:tc>
          <w:tcPr>
            <w:tcW w:type="dxa" w:w="2880"/>
          </w:tcPr>
          <w:p>
            <w:r>
              <w:t>502.4.2 Accessibility Information Preservation</w:t>
            </w:r>
          </w:p>
        </w:tc>
        <w:tc>
          <w:tcPr>
            <w:tcW w:type="dxa" w:w="2880"/>
          </w:tcPr>
          <w:p>
            <w:r>
              <w:t>[pending validation]</w:t>
            </w:r>
          </w:p>
        </w:tc>
        <w:tc>
          <w:tcPr>
            <w:tcW w:type="dxa" w:w="2880"/>
          </w:tcPr>
          <w:p>
            <w:r>
              <w:t>[Illustrative] Describe preservation of accessibility information during transformations.</w:t>
            </w:r>
          </w:p>
        </w:tc>
      </w:tr>
    </w:tbl>
    <w:p>
      <w:r>
        <w:br w:type="page"/>
      </w:r>
    </w:p>
    <w:p>
      <w:r>
        <w:rPr>
          <w:b/>
          <w:color w:val="192A4A"/>
          <w:sz w:val="26"/>
        </w:rPr>
        <w:t>Chapter 3: Section 504 of the Rehabilitation Act</w:t>
      </w:r>
    </w:p>
    <w:p>
      <w:r>
        <w:rPr>
          <w:i/>
          <w:sz w:val="18"/>
        </w:rPr>
        <w:t>Entries are illustrative placeholders pending validation.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Criteria</w:t>
            </w:r>
          </w:p>
        </w:tc>
        <w:tc>
          <w:tcPr>
            <w:tcW w:type="dxa" w:w="2880"/>
          </w:tcPr>
          <w:p>
            <w:r>
              <w:rPr>
                <w:b/>
              </w:rPr>
              <w:t>Level</w:t>
            </w:r>
          </w:p>
        </w:tc>
        <w:tc>
          <w:tcPr>
            <w:tcW w:type="dxa" w:w="2880"/>
          </w:tcPr>
          <w:p>
            <w:r>
              <w:rPr>
                <w:b/>
              </w:rPr>
              <w:t>Remarks &amp; Explanations</w:t>
            </w:r>
          </w:p>
        </w:tc>
      </w:tr>
      <w:tr>
        <w:tc>
          <w:tcPr>
            <w:tcW w:type="dxa" w:w="2880"/>
          </w:tcPr>
          <w:p>
            <w:r>
              <w:t>504.1 Equal Access</w:t>
            </w:r>
          </w:p>
        </w:tc>
        <w:tc>
          <w:tcPr>
            <w:tcW w:type="dxa" w:w="2880"/>
          </w:tcPr>
          <w:p>
            <w:r>
              <w:t>[pending validation]</w:t>
            </w:r>
          </w:p>
        </w:tc>
        <w:tc>
          <w:tcPr>
            <w:tcW w:type="dxa" w:w="2880"/>
          </w:tcPr>
          <w:p>
            <w:r>
              <w:t>[Illustrative] Describe equal access for users with disabilities.</w:t>
            </w:r>
          </w:p>
        </w:tc>
      </w:tr>
    </w:tbl>
    <w:p>
      <w:r>
        <w:br w:type="page"/>
      </w:r>
    </w:p>
    <w:p>
      <w:r>
        <w:rPr>
          <w:b/>
          <w:color w:val="192A4A"/>
          <w:sz w:val="26"/>
        </w:rPr>
        <w:t>Chapter 4: EN 301 549 (EU harmonized standard)</w:t>
      </w:r>
    </w:p>
    <w:p>
      <w:r>
        <w:rPr>
          <w:i/>
          <w:sz w:val="18"/>
        </w:rPr>
        <w:t>Entries are illustrative placeholders pending validation.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Criteria</w:t>
            </w:r>
          </w:p>
        </w:tc>
        <w:tc>
          <w:tcPr>
            <w:tcW w:type="dxa" w:w="2880"/>
          </w:tcPr>
          <w:p>
            <w:r>
              <w:rPr>
                <w:b/>
              </w:rPr>
              <w:t>Level</w:t>
            </w:r>
          </w:p>
        </w:tc>
        <w:tc>
          <w:tcPr>
            <w:tcW w:type="dxa" w:w="2880"/>
          </w:tcPr>
          <w:p>
            <w:r>
              <w:rPr>
                <w:b/>
              </w:rPr>
              <w:t>Remarks &amp; Explanations</w:t>
            </w:r>
          </w:p>
        </w:tc>
      </w:tr>
      <w:tr>
        <w:tc>
          <w:tcPr>
            <w:tcW w:type="dxa" w:w="2880"/>
          </w:tcPr>
          <w:p>
            <w:r>
              <w:t>5.1 Conformance</w:t>
            </w:r>
          </w:p>
        </w:tc>
        <w:tc>
          <w:tcPr>
            <w:tcW w:type="dxa" w:w="2880"/>
          </w:tcPr>
          <w:p>
            <w:r>
              <w:t>[pending validation]</w:t>
            </w:r>
          </w:p>
        </w:tc>
        <w:tc>
          <w:tcPr>
            <w:tcW w:type="dxa" w:w="2880"/>
          </w:tcPr>
          <w:p>
            <w:r>
              <w:t>[Illustrative] Describe conformance with EN 301 549 requirements.</w:t>
            </w:r>
          </w:p>
        </w:tc>
      </w:tr>
    </w:tbl>
    <w:p/>
    <w:p>
      <w:r>
        <w:rPr>
          <w:i/>
          <w:sz w:val="18"/>
        </w:rPr>
        <w:t>This sample VPAT is pending validation against the current ITI template edition. It illustrates the reporting structure and evidence depth every 508 Audit engagement produces; it is not a conformance claim about any 508 Audit product or website.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