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192A4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FFFFFF"/>
                <w:sz w:val="26"/>
                <w:szCs w:val="26"/>
              </w:rPr>
              <w:t xml:space="preserve">508AUDIT LLC</w:t>
            </w:r>
          </w:p>
          <w:p>
            <w:r>
              <w:rPr>
                <w:b/>
                <w:bCs/>
                <w:color w:val="B6862D"/>
                <w:sz w:val="18"/>
                <w:szCs w:val="18"/>
              </w:rPr>
              <w:t xml:space="preserve">Federal Accessibility Authority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none"/>
              <w:right w:val="none"/>
            </w:tcBorders>
            <w:shd w:fill="E3E8F0" w:val="clear"/>
            <w:tcMar>
              <w:top w:type="dxa" w:w="90"/>
              <w:left w:type="dxa" w:w="160"/>
              <w:bottom w:type="dxa" w:w="90"/>
              <w:right w:type="dxa" w:w="160"/>
            </w:tcMar>
          </w:tcPr>
          <w:p>
            <w:r>
              <w:rPr>
                <w:b/>
                <w:bCs/>
                <w:color w:val="192A4A"/>
                <w:sz w:val="20"/>
                <w:szCs w:val="20"/>
              </w:rPr>
              <w:t xml:space="preserve">SAMPLE — REDACTED DEMONSTRATION REPORT. Illustrative only; not a real product evaluation.</w:t>
            </w:r>
          </w:p>
        </w:tc>
      </w:tr>
    </w:tbl>
    <w:p>
      <w:pPr>
        <w:spacing w:after="100"/>
      </w:pPr>
    </w:p>
    <w:p>
      <w:pPr>
        <w:pStyle w:val="Heading1"/>
      </w:pPr>
      <w:r>
        <w:rPr>
          <w:b/>
          <w:bCs/>
          <w:color w:val="192A4A"/>
          <w:sz w:val="30"/>
          <w:szCs w:val="30"/>
        </w:rPr>
        <w:t xml:space="preserve">Accessibility Conformance Report — Sample (Redacted)</w:t>
      </w:r>
    </w:p>
    <w:p>
      <w:pPr>
        <w:spacing w:after="80"/>
      </w:pPr>
      <w:r>
        <w:rPr>
          <w:b/>
          <w:bCs/>
          <w:color w:val="B6862D"/>
          <w:sz w:val="19"/>
          <w:szCs w:val="19"/>
        </w:rPr>
        <w:t xml:space="preserve">International Edition — Based on VPAT® Version 2.5 (Revised Section 508)</w:t>
      </w:r>
    </w:p>
    <w:p>
      <w:pPr>
        <w:pBdr>
          <w:bottom w:val="single" w:color="B6862D" w:sz="8" w:space="1"/>
        </w:pBdr>
        <w:spacing w:after="120"/>
      </w:pPr>
    </w:p>
    <w:p>
      <w:pPr>
        <w:spacing w:after="40"/>
      </w:pPr>
      <w:r>
        <w:rPr>
          <w:b/>
          <w:bCs/>
          <w:sz w:val="19"/>
          <w:szCs w:val="19"/>
        </w:rPr>
        <w:t xml:space="preserve">Name of Product/Version: </w:t>
      </w:r>
      <w:r>
        <w:rPr>
          <w:sz w:val="19"/>
          <w:szCs w:val="19"/>
        </w:rPr>
        <w:t xml:space="preserve">[Redacted] Constituent Services Portal v2.4</w:t>
      </w:r>
    </w:p>
    <w:p>
      <w:pPr>
        <w:spacing w:after="40"/>
      </w:pPr>
      <w:r>
        <w:rPr>
          <w:b/>
          <w:bCs/>
          <w:sz w:val="19"/>
          <w:szCs w:val="19"/>
        </w:rPr>
        <w:t xml:space="preserve">Report Date: </w:t>
      </w:r>
      <w:r>
        <w:rPr>
          <w:sz w:val="19"/>
          <w:szCs w:val="19"/>
        </w:rPr>
        <w:t xml:space="preserve">2026-06-21</w:t>
      </w:r>
    </w:p>
    <w:p>
      <w:pPr>
        <w:spacing w:after="40"/>
      </w:pPr>
      <w:r>
        <w:rPr>
          <w:b/>
          <w:bCs/>
          <w:sz w:val="19"/>
          <w:szCs w:val="19"/>
        </w:rPr>
        <w:t xml:space="preserve">Product Description: </w:t>
      </w:r>
      <w:r>
        <w:rPr>
          <w:sz w:val="19"/>
          <w:szCs w:val="19"/>
        </w:rPr>
        <w:t xml:space="preserve">[Redacted] public-facing constituent services web portal. Identifying details removed for this demonstration sample.</w:t>
      </w:r>
    </w:p>
    <w:p>
      <w:pPr>
        <w:spacing w:after="40"/>
      </w:pPr>
      <w:r>
        <w:rPr>
          <w:b/>
          <w:bCs/>
          <w:sz w:val="19"/>
          <w:szCs w:val="19"/>
        </w:rPr>
        <w:t xml:space="preserve">Contact Information: </w:t>
      </w:r>
      <w:r>
        <w:rPr>
          <w:sz w:val="19"/>
          <w:szCs w:val="19"/>
        </w:rPr>
        <w:t xml:space="preserve">audit@508audit.com</w:t>
      </w:r>
    </w:p>
    <w:p>
      <w:pPr>
        <w:spacing w:after="40"/>
      </w:pPr>
      <w:r>
        <w:rPr>
          <w:b/>
          <w:bCs/>
          <w:sz w:val="19"/>
          <w:szCs w:val="19"/>
        </w:rPr>
        <w:t xml:space="preserve">Evaluator: </w:t>
      </w:r>
      <w:r>
        <w:rPr>
          <w:sz w:val="19"/>
          <w:szCs w:val="19"/>
        </w:rPr>
        <w:t xml:space="preserve">508Audit LLC — Federal Accessibility Authority</w:t>
      </w:r>
    </w:p>
    <w:p>
      <w:pPr>
        <w:spacing w:after="40"/>
      </w:pPr>
      <w:r>
        <w:rPr>
          <w:b/>
          <w:bCs/>
          <w:sz w:val="19"/>
          <w:szCs w:val="19"/>
        </w:rPr>
        <w:t xml:space="preserve">Evaluation Methods Used: </w:t>
      </w:r>
      <w:r>
        <w:rPr>
          <w:sz w:val="19"/>
          <w:szCs w:val="19"/>
        </w:rPr>
        <w:t xml:space="preserve">Automated scan (axe-core), manual code review, keyboard-only operation, and screen-reader testing (NVDA, JAWS, VoiceOver).</w:t>
      </w:r>
    </w:p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Applicable Standards/Guidelines</w:t>
      </w:r>
    </w:p>
    <w:p>
      <w:pPr>
        <w:spacing w:after="80"/>
      </w:pPr>
      <w:r>
        <w:rPr>
          <w:sz w:val="19"/>
          <w:szCs w:val="19"/>
        </w:rPr>
        <w:t xml:space="preserve">Web Content Accessibility Guidelines 2.1, Levels A and AA · Revised Section 508 standards (2017/2018).</w:t>
      </w:r>
    </w:p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Conformance Terms</w:t>
      </w:r>
    </w:p>
    <w:p>
      <w:pPr>
        <w:spacing w:after="30"/>
      </w:pPr>
      <w:r>
        <w:rPr>
          <w:b/>
          <w:bCs/>
          <w:color w:val="1F7A52"/>
          <w:sz w:val="18"/>
          <w:szCs w:val="18"/>
        </w:rPr>
        <w:t xml:space="preserve">Supports: </w:t>
      </w:r>
      <w:r>
        <w:rPr>
          <w:sz w:val="18"/>
          <w:szCs w:val="18"/>
        </w:rPr>
        <w:t xml:space="preserve">The functionality of the product has at least one method that meets the criterion without known defects or meets with equivalent facilitation.</w:t>
      </w:r>
    </w:p>
    <w:p>
      <w:pPr>
        <w:spacing w:after="30"/>
      </w:pPr>
      <w:r>
        <w:rPr>
          <w:b/>
          <w:bCs/>
          <w:color w:val="9A6B12"/>
          <w:sz w:val="18"/>
          <w:szCs w:val="18"/>
        </w:rPr>
        <w:t xml:space="preserve">Partially Supports: </w:t>
      </w:r>
      <w:r>
        <w:rPr>
          <w:sz w:val="18"/>
          <w:szCs w:val="18"/>
        </w:rPr>
        <w:t xml:space="preserve">Some functionality of the product does not meet the criterion.</w:t>
      </w:r>
    </w:p>
    <w:p>
      <w:pPr>
        <w:spacing w:after="30"/>
      </w:pPr>
      <w:r>
        <w:rPr>
          <w:b/>
          <w:bCs/>
          <w:color w:val="8B2A2A"/>
          <w:sz w:val="18"/>
          <w:szCs w:val="18"/>
        </w:rPr>
        <w:t xml:space="preserve">Does Not Support: </w:t>
      </w:r>
      <w:r>
        <w:rPr>
          <w:sz w:val="18"/>
          <w:szCs w:val="18"/>
        </w:rPr>
        <w:t xml:space="preserve">The majority of product functionality does not meet the criterion.</w:t>
      </w:r>
    </w:p>
    <w:p>
      <w:pPr>
        <w:spacing w:after="30"/>
      </w:pPr>
      <w:r>
        <w:rPr>
          <w:b/>
          <w:bCs/>
          <w:color w:val="6B7280"/>
          <w:sz w:val="18"/>
          <w:szCs w:val="18"/>
        </w:rPr>
        <w:t xml:space="preserve">Not Applicable: </w:t>
      </w:r>
      <w:r>
        <w:rPr>
          <w:sz w:val="18"/>
          <w:szCs w:val="18"/>
        </w:rPr>
        <w:t xml:space="preserve">The criterion is not relevant to the product.</w:t>
      </w:r>
    </w:p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WCAG 2.1 Report — Table 1: Success Criteria, Level 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1860"/>
        <w:gridCol w:w="4140"/>
      </w:tblGrid>
      <w:tr>
        <w:trPr>
          <w:tblHeader/>
        </w:trPr>
        <w:tc>
          <w:tcPr>
            <w:tcW w:type="dxa" w:w="336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Criteria</w:t>
            </w:r>
          </w:p>
        </w:tc>
        <w:tc>
          <w:tcPr>
            <w:tcW w:type="dxa" w:w="186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Conformance Level</w:t>
            </w:r>
          </w:p>
        </w:tc>
        <w:tc>
          <w:tcPr>
            <w:tcW w:type="dxa" w:w="414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Remarks and Explanations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1.1.1 </w:t>
            </w:r>
            <w:r>
              <w:rPr>
                <w:sz w:val="18"/>
                <w:szCs w:val="18"/>
              </w:rPr>
              <w:t xml:space="preserve">Non-text Content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9A6B12"/>
                <w:sz w:val="18"/>
                <w:szCs w:val="18"/>
              </w:rPr>
              <w:t xml:space="preserve">Partially 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Most images have appropriate alt text; three informative icons in the case-status workflow expose no accessible name.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1.2.1 </w:t>
            </w:r>
            <w:r>
              <w:rPr>
                <w:sz w:val="18"/>
                <w:szCs w:val="18"/>
              </w:rPr>
              <w:t xml:space="preserve">Audio-only and Video-only (Prerecorded)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A transcript is provided for the audio-only welcome message.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1.2.2 </w:t>
            </w:r>
            <w:r>
              <w:rPr>
                <w:sz w:val="18"/>
                <w:szCs w:val="18"/>
              </w:rPr>
              <w:t xml:space="preserve">Captions (Prerecorded)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Prerecorded videos include synchronized captions.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1.2.3 </w:t>
            </w:r>
            <w:r>
              <w:rPr>
                <w:sz w:val="18"/>
                <w:szCs w:val="18"/>
              </w:rPr>
              <w:t xml:space="preserve">Audio Description or Media Alternative (Prerecorded)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A descriptive transcript accompanies each prerecorded video.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1.3.1 </w:t>
            </w:r>
            <w:r>
              <w:rPr>
                <w:sz w:val="18"/>
                <w:szCs w:val="18"/>
              </w:rPr>
              <w:t xml:space="preserve">Info and Relationships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9A6B12"/>
                <w:sz w:val="18"/>
                <w:szCs w:val="18"/>
              </w:rPr>
              <w:t xml:space="preserve">Partially 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One data table in the payment-history view uses layout markup without programmatic header associations.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1.3.2 </w:t>
            </w:r>
            <w:r>
              <w:rPr>
                <w:sz w:val="18"/>
                <w:szCs w:val="18"/>
              </w:rPr>
              <w:t xml:space="preserve">Meaningful Sequence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DOM order matches visual reading order; content remains meaningful when linearized.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1.3.3 </w:t>
            </w:r>
            <w:r>
              <w:rPr>
                <w:sz w:val="18"/>
                <w:szCs w:val="18"/>
              </w:rPr>
              <w:t xml:space="preserve">Sensory Characteristics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Instructions do not rely on shape, size, or location alone.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1.4.1 </w:t>
            </w:r>
            <w:r>
              <w:rPr>
                <w:sz w:val="18"/>
                <w:szCs w:val="18"/>
              </w:rPr>
              <w:t xml:space="preserve">Use of Color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Color is not the sole means of conveying information; links and states have non-color cues.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1.4.2 </w:t>
            </w:r>
            <w:r>
              <w:rPr>
                <w:sz w:val="18"/>
                <w:szCs w:val="18"/>
              </w:rPr>
              <w:t xml:space="preserve">Audio Control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Meets the success criterion.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2.1.1 </w:t>
            </w:r>
            <w:r>
              <w:rPr>
                <w:sz w:val="18"/>
                <w:szCs w:val="18"/>
              </w:rPr>
              <w:t xml:space="preserve">Keyboard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9A6B12"/>
                <w:sz w:val="18"/>
                <w:szCs w:val="18"/>
              </w:rPr>
              <w:t xml:space="preserve">Partially 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The custom date-picker cannot be fully operated by keyboard; day selection requires a pointer.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2.1.2 </w:t>
            </w:r>
            <w:r>
              <w:rPr>
                <w:sz w:val="18"/>
                <w:szCs w:val="18"/>
              </w:rPr>
              <w:t xml:space="preserve">No Keyboard Trap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Keyboard focus can move away from every component; no traps.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2.1.4 </w:t>
            </w:r>
            <w:r>
              <w:rPr>
                <w:sz w:val="18"/>
                <w:szCs w:val="18"/>
              </w:rPr>
              <w:t xml:space="preserve">Character Key Shortcuts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single-character key shortcuts are implemented.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2.2.1 </w:t>
            </w:r>
            <w:r>
              <w:rPr>
                <w:sz w:val="18"/>
                <w:szCs w:val="18"/>
              </w:rPr>
              <w:t xml:space="preserve">Timing Adjustable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time limits are imposed on user interaction.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2.2.2 </w:t>
            </w:r>
            <w:r>
              <w:rPr>
                <w:sz w:val="18"/>
                <w:szCs w:val="18"/>
              </w:rPr>
              <w:t xml:space="preserve">Pause, Stop, Hide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auto-updating, blinking, or scrolling content longer than five seconds.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2.3.1 </w:t>
            </w:r>
            <w:r>
              <w:rPr>
                <w:sz w:val="18"/>
                <w:szCs w:val="18"/>
              </w:rPr>
              <w:t xml:space="preserve">Three Flashes or Below Threshold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content flashes more than three times per second.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2.4.1 </w:t>
            </w:r>
            <w:r>
              <w:rPr>
                <w:sz w:val="18"/>
                <w:szCs w:val="18"/>
              </w:rPr>
              <w:t xml:space="preserve">Bypass Blocks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A skip-to-content link allows bypassing repeated navigation.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2.4.2 </w:t>
            </w:r>
            <w:r>
              <w:rPr>
                <w:sz w:val="18"/>
                <w:szCs w:val="18"/>
              </w:rPr>
              <w:t xml:space="preserve">Page Titled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Each page has a unique, descriptive title element.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2.4.3 </w:t>
            </w:r>
            <w:r>
              <w:rPr>
                <w:sz w:val="18"/>
                <w:szCs w:val="18"/>
              </w:rPr>
              <w:t xml:space="preserve">Focus Order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Focus order follows a logical, meaningful sequence.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2.4.4 </w:t>
            </w:r>
            <w:r>
              <w:rPr>
                <w:sz w:val="18"/>
                <w:szCs w:val="18"/>
              </w:rPr>
              <w:t xml:space="preserve">Link Purpose (In Context)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Link purpose is clear from link text or its programmatic context.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2.5.1 </w:t>
            </w:r>
            <w:r>
              <w:rPr>
                <w:sz w:val="18"/>
                <w:szCs w:val="18"/>
              </w:rPr>
              <w:t xml:space="preserve">Pointer Gestures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multipoint or path-based gestures are required.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2.5.2 </w:t>
            </w:r>
            <w:r>
              <w:rPr>
                <w:sz w:val="18"/>
                <w:szCs w:val="18"/>
              </w:rPr>
              <w:t xml:space="preserve">Pointer Cancellation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Actions trigger on up-event; activation can be aborted.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2.5.3 </w:t>
            </w:r>
            <w:r>
              <w:rPr>
                <w:sz w:val="18"/>
                <w:szCs w:val="18"/>
              </w:rPr>
              <w:t xml:space="preserve">Label in Name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Accessible names contain the visible label text.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2.5.4 </w:t>
            </w:r>
            <w:r>
              <w:rPr>
                <w:sz w:val="18"/>
                <w:szCs w:val="18"/>
              </w:rPr>
              <w:t xml:space="preserve">Motion Actuation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functionality depends on device or user motion.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3.1.1 </w:t>
            </w:r>
            <w:r>
              <w:rPr>
                <w:sz w:val="18"/>
                <w:szCs w:val="18"/>
              </w:rPr>
              <w:t xml:space="preserve">Language of Page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The page lang attribute is set to en.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3.2.1 </w:t>
            </w:r>
            <w:r>
              <w:rPr>
                <w:sz w:val="18"/>
                <w:szCs w:val="18"/>
              </w:rPr>
              <w:t xml:space="preserve">On Focus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change of context occurs on focus.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3.2.2 </w:t>
            </w:r>
            <w:r>
              <w:rPr>
                <w:sz w:val="18"/>
                <w:szCs w:val="18"/>
              </w:rPr>
              <w:t xml:space="preserve">On Input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unexpected change of context occurs on input.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3.3.1 </w:t>
            </w:r>
            <w:r>
              <w:rPr>
                <w:sz w:val="18"/>
                <w:szCs w:val="18"/>
              </w:rPr>
              <w:t xml:space="preserve">Error Identification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9A6B12"/>
                <w:sz w:val="18"/>
                <w:szCs w:val="18"/>
              </w:rPr>
              <w:t xml:space="preserve">Partially 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Validation errors display visually but are not programmatically associated on the registration form.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3.3.2 </w:t>
            </w:r>
            <w:r>
              <w:rPr>
                <w:sz w:val="18"/>
                <w:szCs w:val="18"/>
              </w:rPr>
              <w:t xml:space="preserve">Labels or Instructions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Labels and instructions are provided for all inputs.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4.1.1 </w:t>
            </w:r>
            <w:r>
              <w:rPr>
                <w:sz w:val="18"/>
                <w:szCs w:val="18"/>
              </w:rPr>
              <w:t xml:space="preserve">Parsing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Markup is well-formed with unique IDs. (4.1.1 is obsolete in WCAG 2.2.)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4.1.2 </w:t>
            </w:r>
            <w:r>
              <w:rPr>
                <w:sz w:val="18"/>
                <w:szCs w:val="18"/>
              </w:rPr>
              <w:t xml:space="preserve">Name, Role, Value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9A6B12"/>
                <w:sz w:val="18"/>
                <w:szCs w:val="18"/>
              </w:rPr>
              <w:t xml:space="preserve">Partially 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The custom date-picker and dropdown do not expose complete name, role, and value to assistive technology.</w:t>
            </w:r>
          </w:p>
        </w:tc>
      </w:tr>
    </w:tbl>
    <w:p>
      <w:pPr>
        <w:spacing w:after="120"/>
      </w:pPr>
    </w:p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WCAG 2.1 Report — Table 2: Success Criteria, Level AA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1860"/>
        <w:gridCol w:w="4140"/>
      </w:tblGrid>
      <w:tr>
        <w:trPr>
          <w:tblHeader/>
        </w:trPr>
        <w:tc>
          <w:tcPr>
            <w:tcW w:type="dxa" w:w="336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Criteria</w:t>
            </w:r>
          </w:p>
        </w:tc>
        <w:tc>
          <w:tcPr>
            <w:tcW w:type="dxa" w:w="186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Conformance Level</w:t>
            </w:r>
          </w:p>
        </w:tc>
        <w:tc>
          <w:tcPr>
            <w:tcW w:type="dxa" w:w="4140"/>
            <w:tcBorders>
              <w:top w:val="single" w:color="192A4A" w:sz="1"/>
              <w:left w:val="single" w:color="192A4A" w:sz="1"/>
              <w:bottom w:val="single" w:color="192A4A" w:sz="1"/>
              <w:right w:val="single" w:color="192A4A" w:sz="1"/>
            </w:tcBorders>
            <w:shd w:fill="192A4A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Remarks and Explanations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1.2.4 </w:t>
            </w:r>
            <w:r>
              <w:rPr>
                <w:sz w:val="18"/>
                <w:szCs w:val="18"/>
              </w:rPr>
              <w:t xml:space="preserve">Captions (Live)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6B7280"/>
                <w:sz w:val="18"/>
                <w:szCs w:val="18"/>
              </w:rPr>
              <w:t xml:space="preserve">Not Applicable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The product contains no live synchronized media.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1.2.5 </w:t>
            </w:r>
            <w:r>
              <w:rPr>
                <w:sz w:val="18"/>
                <w:szCs w:val="18"/>
              </w:rPr>
              <w:t xml:space="preserve">Audio Description (Prerecorded)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8B2A2A"/>
                <w:sz w:val="18"/>
                <w:szCs w:val="18"/>
              </w:rPr>
              <w:t xml:space="preserve">Does Not Support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Prerecorded videos do not provide audio description for visual-only information.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1.3.4 </w:t>
            </w:r>
            <w:r>
              <w:rPr>
                <w:sz w:val="18"/>
                <w:szCs w:val="18"/>
              </w:rPr>
              <w:t xml:space="preserve">Orientation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Content adapts to portrait and landscape; orientation is not locked.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1.3.5 </w:t>
            </w:r>
            <w:r>
              <w:rPr>
                <w:sz w:val="18"/>
                <w:szCs w:val="18"/>
              </w:rPr>
              <w:t xml:space="preserve">Identify Input Purpose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Input fields use appropriate autocomplete tokens for user data.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1.4.3 </w:t>
            </w:r>
            <w:r>
              <w:rPr>
                <w:sz w:val="18"/>
                <w:szCs w:val="18"/>
              </w:rPr>
              <w:t xml:space="preserve">Contrast (Minimum)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9A6B12"/>
                <w:sz w:val="18"/>
                <w:szCs w:val="18"/>
              </w:rPr>
              <w:t xml:space="preserve">Partially 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Body text meets 4.5:1, but placeholder text (#9AA) and the disabled-button state fall below the minimum.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1.4.4 </w:t>
            </w:r>
            <w:r>
              <w:rPr>
                <w:sz w:val="18"/>
                <w:szCs w:val="18"/>
              </w:rPr>
              <w:t xml:space="preserve">Resize Text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Text resizes to 200% without loss of content or function.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1.4.5 </w:t>
            </w:r>
            <w:r>
              <w:rPr>
                <w:sz w:val="18"/>
                <w:szCs w:val="18"/>
              </w:rPr>
              <w:t xml:space="preserve">Images of Text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Text is real text, not images of text, except logos.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1.4.10 </w:t>
            </w:r>
            <w:r>
              <w:rPr>
                <w:sz w:val="18"/>
                <w:szCs w:val="18"/>
              </w:rPr>
              <w:t xml:space="preserve">Reflow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Content reflows to a single column at 320 CSS px with no two-dimensional scrolling.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1.4.11 </w:t>
            </w:r>
            <w:r>
              <w:rPr>
                <w:sz w:val="18"/>
                <w:szCs w:val="18"/>
              </w:rPr>
              <w:t xml:space="preserve">Non-text Contrast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9A6B12"/>
                <w:sz w:val="18"/>
                <w:szCs w:val="18"/>
              </w:rPr>
              <w:t xml:space="preserve">Partially 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Most controls meet 3:1; the unchecked checkbox border measures 2.4:1 against the background.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1.4.12 </w:t>
            </w:r>
            <w:r>
              <w:rPr>
                <w:sz w:val="18"/>
                <w:szCs w:val="18"/>
              </w:rPr>
              <w:t xml:space="preserve">Text Spacing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No loss of content when user text-spacing overrides are applied.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1.4.13 </w:t>
            </w:r>
            <w:r>
              <w:rPr>
                <w:sz w:val="18"/>
                <w:szCs w:val="18"/>
              </w:rPr>
              <w:t xml:space="preserve">Content on Hover or Focus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8B2A2A"/>
                <w:sz w:val="18"/>
                <w:szCs w:val="18"/>
              </w:rPr>
              <w:t xml:space="preserve">Does Not Support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Tooltip content on the form fields is not dismissible without moving pointer focus and disappears on hover-out.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2.4.5 </w:t>
            </w:r>
            <w:r>
              <w:rPr>
                <w:sz w:val="18"/>
                <w:szCs w:val="18"/>
              </w:rPr>
              <w:t xml:space="preserve">Multiple Ways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Multiple ways (navigation plus footer/sitemap) are available to locate pages.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2.4.6 </w:t>
            </w:r>
            <w:r>
              <w:rPr>
                <w:sz w:val="18"/>
                <w:szCs w:val="18"/>
              </w:rPr>
              <w:t xml:space="preserve">Headings and Labels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9A6B12"/>
                <w:sz w:val="18"/>
                <w:szCs w:val="18"/>
              </w:rPr>
              <w:t xml:space="preserve">Partially 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Two links labeled “Learn more” are ambiguous out of context.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2.4.7 </w:t>
            </w:r>
            <w:r>
              <w:rPr>
                <w:sz w:val="18"/>
                <w:szCs w:val="18"/>
              </w:rPr>
              <w:t xml:space="preserve">Focus Visible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9A6B12"/>
                <w:sz w:val="18"/>
                <w:szCs w:val="18"/>
              </w:rPr>
              <w:t xml:space="preserve">Partially 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Focus is visible on native controls but suppressed on the custom dropdown menu.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3.1.2 </w:t>
            </w:r>
            <w:r>
              <w:rPr>
                <w:sz w:val="18"/>
                <w:szCs w:val="18"/>
              </w:rPr>
              <w:t xml:space="preserve">Language of Parts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Inline language changes are marked with lang where present.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3.2.3 </w:t>
            </w:r>
            <w:r>
              <w:rPr>
                <w:sz w:val="18"/>
                <w:szCs w:val="18"/>
              </w:rPr>
              <w:t xml:space="preserve">Consistent Navigation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Navigation is consistent in order across pages.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3.2.4 </w:t>
            </w:r>
            <w:r>
              <w:rPr>
                <w:sz w:val="18"/>
                <w:szCs w:val="18"/>
              </w:rPr>
              <w:t xml:space="preserve">Consistent Identification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Components with the same function are identified consistently.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3.3.3 </w:t>
            </w:r>
            <w:r>
              <w:rPr>
                <w:sz w:val="18"/>
                <w:szCs w:val="18"/>
              </w:rPr>
              <w:t xml:space="preserve">Error Suggestion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Error messages suggest corrections where the fix is known.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3.3.4 </w:t>
            </w:r>
            <w:r>
              <w:rPr>
                <w:sz w:val="18"/>
                <w:szCs w:val="18"/>
              </w:rPr>
              <w:t xml:space="preserve">Error Prevention (Legal, Financial, Data)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Submissions are reversible, checked, or confirmed.</w:t>
            </w:r>
          </w:p>
        </w:tc>
      </w:tr>
      <w:tr>
        <w:tc>
          <w:tcPr>
            <w:tcW w:type="dxa" w:w="33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92A4A"/>
                <w:sz w:val="18"/>
                <w:szCs w:val="18"/>
              </w:rPr>
              <w:t xml:space="preserve">4.1.3 </w:t>
            </w:r>
            <w:r>
              <w:rPr>
                <w:sz w:val="18"/>
                <w:szCs w:val="18"/>
              </w:rPr>
              <w:t xml:space="preserve">Status Messages</w:t>
            </w:r>
          </w:p>
        </w:tc>
        <w:tc>
          <w:tcPr>
            <w:tcW w:type="dxa" w:w="186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/>
                <w:bCs/>
                <w:color w:val="1F7A52"/>
                <w:sz w:val="18"/>
                <w:szCs w:val="18"/>
              </w:rPr>
              <w:t xml:space="preserve">Supports</w:t>
            </w:r>
          </w:p>
        </w:tc>
        <w:tc>
          <w:tcPr>
            <w:tcW w:type="dxa" w:w="4140"/>
            <w:tcBorders>
              <w:top w:val="single" w:color="D9D4C8" w:sz="1"/>
              <w:left w:val="single" w:color="D9D4C8" w:sz="1"/>
              <w:bottom w:val="single" w:color="D9D4C8" w:sz="1"/>
              <w:right w:val="single" w:color="D9D4C8" w:sz="1"/>
            </w:tcBorders>
            <w:shd w:fill="F1EFE8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r>
              <w:rPr>
                <w:b w:val="false"/>
                <w:bCs w:val="false"/>
                <w:color w:val="2A2F38"/>
                <w:sz w:val="18"/>
                <w:szCs w:val="18"/>
              </w:rPr>
              <w:t xml:space="preserve">Status messages are announced via appropriate ARIA live regions or roles.</w:t>
            </w:r>
          </w:p>
        </w:tc>
      </w:tr>
    </w:tbl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Notes</w:t>
      </w:r>
    </w:p>
    <w:p>
      <w:pPr>
        <w:spacing w:after="80"/>
      </w:pPr>
      <w:r>
        <w:rPr>
          <w:i/>
          <w:iCs/>
          <w:color w:val="555555"/>
          <w:sz w:val="18"/>
          <w:szCs w:val="18"/>
        </w:rPr>
        <w:t xml:space="preserve">This is a redacted demonstration report illustrating 508Audit's reporting format, evidence-based remarks, and the four ITI conformance levels. Product and client identifiers have been removed. It does not describe a real client product.</w:t>
      </w:r>
    </w:p>
    <w:p>
      <w:pPr>
        <w:spacing w:after="100" w:before="220"/>
      </w:pPr>
      <w:r>
        <w:rPr>
          <w:b/>
          <w:bCs/>
          <w:color w:val="192A4A"/>
          <w:sz w:val="24"/>
          <w:szCs w:val="24"/>
        </w:rPr>
        <w:t xml:space="preserve">Evaluator Sign-off</w:t>
      </w:r>
    </w:p>
    <w:p>
      <w:pPr>
        <w:spacing w:after="40"/>
      </w:pPr>
      <w:r>
        <w:rPr>
          <w:b/>
          <w:bCs/>
          <w:sz w:val="19"/>
          <w:szCs w:val="19"/>
        </w:rPr>
        <w:t xml:space="preserve">Reviewer of record: </w:t>
      </w:r>
      <w:r>
        <w:rPr>
          <w:sz w:val="19"/>
          <w:szCs w:val="19"/>
        </w:rPr>
        <w:t xml:space="preserve">N. Clayter (sample)</w:t>
      </w:r>
    </w:p>
    <w:p>
      <w:pPr>
        <w:spacing w:after="40"/>
      </w:pPr>
      <w:r>
        <w:rPr>
          <w:b/>
          <w:bCs/>
          <w:sz w:val="19"/>
          <w:szCs w:val="19"/>
        </w:rPr>
        <w:t xml:space="preserve">Date: </w:t>
      </w:r>
      <w:r>
        <w:rPr>
          <w:sz w:val="19"/>
          <w:szCs w:val="19"/>
        </w:rPr>
        <w:t xml:space="preserve">2026-06-21</w:t>
      </w:r>
    </w:p>
    <w:p>
      <w:pPr>
        <w:spacing w:after="40"/>
      </w:pPr>
      <w:r>
        <w:rPr>
          <w:b/>
          <w:bCs/>
          <w:sz w:val="19"/>
          <w:szCs w:val="19"/>
        </w:rPr>
        <w:t xml:space="preserve">Firm: </w:t>
      </w:r>
      <w:r>
        <w:rPr>
          <w:sz w:val="19"/>
          <w:szCs w:val="19"/>
        </w:rPr>
        <w:t xml:space="preserve">508Audit LLC</w:t>
      </w:r>
    </w:p>
    <w:p>
      <w:pPr>
        <w:spacing w:before="160"/>
      </w:pPr>
      <w:r>
        <w:rPr>
          <w:color w:val="888888"/>
          <w:sz w:val="15"/>
          <w:szCs w:val="15"/>
        </w:rPr>
        <w:t xml:space="preserve">VPAT® is a registered service mark of the Information Technology Industry Council (ITI). Revised Section 508 chapters (302 Functional Performance, Chapter 5 Software, Chapter 6 Documentation) inherit the applicable WCAG results above; complete any product-specific rows before release.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cs="Helvetica Neue" w:eastAsia="Helvetica Neue" w:hAnsi="Helvetica Neue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Conformance Report — Sample (Redacted)</dc:title>
  <dc:creator>508Audit LLC</dc:creator>
  <cp:lastModifiedBy>Un-named</cp:lastModifiedBy>
  <cp:revision>1</cp:revision>
  <dcterms:created xsi:type="dcterms:W3CDTF">2026-06-21T17:22:57.307Z</dcterms:created>
  <dcterms:modified xsi:type="dcterms:W3CDTF">2026-06-21T17:22:57.307Z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